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Part three: Recovering when things go wrong 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What should you do when something goes wrong online?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Draw 4 things that you can do, these ideas will help you: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Tell an adult you trust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Show an adult any unkind posts or pictures you’ve shared of other people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Tell an adult if something upsets or worries you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Learn how to block and report people online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="360" w:lineRule="auto"/>
        <w:ind w:left="720" w:hanging="360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Change your password if you think someone else may know it</w:t>
      </w: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8.5"/>
        <w:gridCol w:w="3488.5"/>
        <w:gridCol w:w="3488.5"/>
        <w:gridCol w:w="3488.5"/>
        <w:tblGridChange w:id="0">
          <w:tblGrid>
            <w:gridCol w:w="3488.5"/>
            <w:gridCol w:w="3488.5"/>
            <w:gridCol w:w="3488.5"/>
            <w:gridCol w:w="3488.5"/>
          </w:tblGrid>
        </w:tblGridChange>
      </w:tblGrid>
      <w:tr>
        <w:trPr>
          <w:cantSplit w:val="0"/>
          <w:trHeight w:val="2445.19531249999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200" w:lineRule="auto"/>
        <w:ind w:left="720" w:firstLine="0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